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F37" w:rsidRPr="001462D1" w:rsidRDefault="00E85F37" w:rsidP="00E85F37">
      <w:pPr>
        <w:spacing w:line="360" w:lineRule="auto"/>
        <w:jc w:val="center"/>
        <w:rPr>
          <w:b/>
          <w:bCs/>
          <w:sz w:val="24"/>
          <w:szCs w:val="24"/>
        </w:rPr>
      </w:pPr>
      <w:r w:rsidRPr="001462D1">
        <w:rPr>
          <w:b/>
          <w:bCs/>
          <w:sz w:val="24"/>
          <w:szCs w:val="24"/>
        </w:rPr>
        <w:t xml:space="preserve">Judicial Development on </w:t>
      </w:r>
      <w:proofErr w:type="spellStart"/>
      <w:r w:rsidRPr="001462D1">
        <w:rPr>
          <w:b/>
          <w:bCs/>
          <w:sz w:val="24"/>
          <w:szCs w:val="24"/>
        </w:rPr>
        <w:t>Waqf</w:t>
      </w:r>
      <w:proofErr w:type="spellEnd"/>
      <w:r w:rsidRPr="001462D1">
        <w:rPr>
          <w:b/>
          <w:bCs/>
          <w:sz w:val="24"/>
          <w:szCs w:val="24"/>
        </w:rPr>
        <w:t>: Analysis of Court Decisions Pre and Post</w:t>
      </w:r>
      <w:r>
        <w:rPr>
          <w:b/>
          <w:bCs/>
          <w:sz w:val="24"/>
          <w:szCs w:val="24"/>
        </w:rPr>
        <w:t xml:space="preserve"> </w:t>
      </w:r>
      <w:r w:rsidRPr="001462D1">
        <w:rPr>
          <w:b/>
          <w:bCs/>
          <w:sz w:val="24"/>
          <w:szCs w:val="24"/>
        </w:rPr>
        <w:t>Independence</w:t>
      </w:r>
    </w:p>
    <w:p w:rsidR="00E85F37" w:rsidRPr="001462D1" w:rsidRDefault="00E85F37" w:rsidP="00E85F37">
      <w:pPr>
        <w:spacing w:line="360" w:lineRule="auto"/>
        <w:jc w:val="center"/>
        <w:rPr>
          <w:b/>
          <w:bCs/>
          <w:sz w:val="24"/>
          <w:szCs w:val="24"/>
        </w:rPr>
      </w:pPr>
      <w:bookmarkStart w:id="0" w:name="_GoBack"/>
      <w:r w:rsidRPr="001462D1">
        <w:rPr>
          <w:b/>
          <w:bCs/>
          <w:sz w:val="24"/>
          <w:szCs w:val="24"/>
        </w:rPr>
        <w:t xml:space="preserve">Nor </w:t>
      </w:r>
      <w:proofErr w:type="spellStart"/>
      <w:r w:rsidRPr="001462D1">
        <w:rPr>
          <w:b/>
          <w:bCs/>
          <w:sz w:val="24"/>
          <w:szCs w:val="24"/>
        </w:rPr>
        <w:t>Asiah</w:t>
      </w:r>
      <w:proofErr w:type="spellEnd"/>
      <w:r w:rsidRPr="001462D1">
        <w:rPr>
          <w:b/>
          <w:bCs/>
          <w:sz w:val="24"/>
          <w:szCs w:val="24"/>
        </w:rPr>
        <w:t xml:space="preserve"> Mohamad</w:t>
      </w:r>
    </w:p>
    <w:bookmarkEnd w:id="0"/>
    <w:p w:rsidR="00E85F37" w:rsidRPr="001462D1" w:rsidRDefault="00E85F37" w:rsidP="00E85F37">
      <w:pPr>
        <w:spacing w:after="0" w:line="360" w:lineRule="auto"/>
        <w:jc w:val="center"/>
        <w:rPr>
          <w:b/>
          <w:bCs/>
          <w:sz w:val="24"/>
          <w:szCs w:val="24"/>
        </w:rPr>
      </w:pPr>
      <w:r w:rsidRPr="001462D1">
        <w:rPr>
          <w:b/>
          <w:bCs/>
          <w:sz w:val="24"/>
          <w:szCs w:val="24"/>
        </w:rPr>
        <w:t xml:space="preserve">Associate Member, International </w:t>
      </w:r>
      <w:proofErr w:type="spellStart"/>
      <w:r w:rsidRPr="001462D1">
        <w:rPr>
          <w:b/>
          <w:bCs/>
          <w:sz w:val="24"/>
          <w:szCs w:val="24"/>
        </w:rPr>
        <w:t>Waqf</w:t>
      </w:r>
      <w:proofErr w:type="spellEnd"/>
      <w:r w:rsidRPr="001462D1">
        <w:rPr>
          <w:b/>
          <w:bCs/>
          <w:sz w:val="24"/>
          <w:szCs w:val="24"/>
        </w:rPr>
        <w:t xml:space="preserve"> Research Institute( IWRI) and Assoc Prof, Civil Law Department, Ahmad Ibrahim </w:t>
      </w:r>
      <w:proofErr w:type="spellStart"/>
      <w:r w:rsidRPr="001462D1">
        <w:rPr>
          <w:b/>
          <w:bCs/>
          <w:sz w:val="24"/>
          <w:szCs w:val="24"/>
        </w:rPr>
        <w:t>Kulliyyah</w:t>
      </w:r>
      <w:proofErr w:type="spellEnd"/>
      <w:r w:rsidRPr="001462D1">
        <w:rPr>
          <w:b/>
          <w:bCs/>
          <w:sz w:val="24"/>
          <w:szCs w:val="24"/>
        </w:rPr>
        <w:t xml:space="preserve"> of Laws, International Islamic University Malaysia (IIUM).</w:t>
      </w:r>
    </w:p>
    <w:p w:rsidR="00E85F37" w:rsidRPr="001462D1" w:rsidRDefault="00E85F37" w:rsidP="00E85F37">
      <w:pPr>
        <w:spacing w:after="0" w:line="360" w:lineRule="auto"/>
        <w:jc w:val="center"/>
        <w:rPr>
          <w:b/>
          <w:bCs/>
          <w:sz w:val="24"/>
          <w:szCs w:val="24"/>
        </w:rPr>
      </w:pPr>
      <w:r w:rsidRPr="001462D1">
        <w:rPr>
          <w:b/>
          <w:bCs/>
          <w:sz w:val="24"/>
          <w:szCs w:val="24"/>
        </w:rPr>
        <w:t>Corresponding address:</w:t>
      </w:r>
      <w:r>
        <w:rPr>
          <w:b/>
          <w:bCs/>
          <w:sz w:val="24"/>
          <w:szCs w:val="24"/>
        </w:rPr>
        <w:t xml:space="preserve"> </w:t>
      </w:r>
      <w:r w:rsidRPr="001462D1">
        <w:rPr>
          <w:b/>
          <w:bCs/>
          <w:sz w:val="24"/>
          <w:szCs w:val="24"/>
        </w:rPr>
        <w:t>nasiahm@iium.edu.my</w:t>
      </w:r>
    </w:p>
    <w:p w:rsidR="00E85F37" w:rsidRPr="001462D1" w:rsidRDefault="00E85F37" w:rsidP="00E85F37">
      <w:pPr>
        <w:spacing w:line="360" w:lineRule="auto"/>
        <w:ind w:left="567"/>
        <w:rPr>
          <w:i/>
          <w:iCs/>
          <w:sz w:val="24"/>
          <w:szCs w:val="24"/>
        </w:rPr>
      </w:pPr>
      <w:r w:rsidRPr="001462D1">
        <w:rPr>
          <w:i/>
          <w:iCs/>
          <w:sz w:val="24"/>
          <w:szCs w:val="24"/>
        </w:rPr>
        <w:t>Abstract</w:t>
      </w:r>
    </w:p>
    <w:p w:rsidR="00E85F37" w:rsidRPr="001462D1" w:rsidRDefault="00E85F37" w:rsidP="00E85F37">
      <w:pPr>
        <w:spacing w:line="360" w:lineRule="auto"/>
        <w:ind w:left="567"/>
        <w:jc w:val="both"/>
        <w:rPr>
          <w:i/>
          <w:iCs/>
          <w:sz w:val="24"/>
          <w:szCs w:val="24"/>
        </w:rPr>
      </w:pPr>
      <w:r w:rsidRPr="001462D1">
        <w:rPr>
          <w:i/>
          <w:iCs/>
          <w:sz w:val="24"/>
          <w:szCs w:val="24"/>
        </w:rPr>
        <w:t xml:space="preserve">The development of </w:t>
      </w:r>
      <w:proofErr w:type="spellStart"/>
      <w:r w:rsidRPr="001462D1">
        <w:rPr>
          <w:i/>
          <w:iCs/>
          <w:sz w:val="24"/>
          <w:szCs w:val="24"/>
        </w:rPr>
        <w:t>Waqf</w:t>
      </w:r>
      <w:proofErr w:type="spellEnd"/>
      <w:r w:rsidRPr="001462D1">
        <w:rPr>
          <w:i/>
          <w:iCs/>
          <w:sz w:val="24"/>
          <w:szCs w:val="24"/>
        </w:rPr>
        <w:t xml:space="preserve"> in Malaysia is progressive and encouraging especially after independence. The development takes place not only from the religious perspective but socially and legally. This paper specifically discusses the legal development with special reference to court decisions. This study chooses to analyse case laws as well as the statutes on </w:t>
      </w:r>
      <w:proofErr w:type="spellStart"/>
      <w:r w:rsidRPr="001462D1">
        <w:rPr>
          <w:i/>
          <w:iCs/>
          <w:sz w:val="24"/>
          <w:szCs w:val="24"/>
        </w:rPr>
        <w:t>Waqf</w:t>
      </w:r>
      <w:proofErr w:type="spellEnd"/>
      <w:r w:rsidRPr="001462D1">
        <w:rPr>
          <w:i/>
          <w:iCs/>
          <w:sz w:val="24"/>
          <w:szCs w:val="24"/>
        </w:rPr>
        <w:t xml:space="preserve">. It is common to hear allegation that the legal framework of </w:t>
      </w:r>
      <w:proofErr w:type="spellStart"/>
      <w:r w:rsidRPr="001462D1">
        <w:rPr>
          <w:i/>
          <w:iCs/>
          <w:sz w:val="24"/>
          <w:szCs w:val="24"/>
        </w:rPr>
        <w:t>Waqf</w:t>
      </w:r>
      <w:proofErr w:type="spellEnd"/>
      <w:r w:rsidRPr="001462D1">
        <w:rPr>
          <w:i/>
          <w:iCs/>
          <w:sz w:val="24"/>
          <w:szCs w:val="24"/>
        </w:rPr>
        <w:t xml:space="preserve"> has, to a certain extent, contributed to the slow development of </w:t>
      </w:r>
      <w:proofErr w:type="spellStart"/>
      <w:r w:rsidRPr="001462D1">
        <w:rPr>
          <w:i/>
          <w:iCs/>
          <w:sz w:val="24"/>
          <w:szCs w:val="24"/>
        </w:rPr>
        <w:t>Waqf</w:t>
      </w:r>
      <w:proofErr w:type="spellEnd"/>
      <w:r w:rsidRPr="001462D1">
        <w:rPr>
          <w:i/>
          <w:iCs/>
          <w:sz w:val="24"/>
          <w:szCs w:val="24"/>
        </w:rPr>
        <w:t xml:space="preserve">. In some states, specific </w:t>
      </w:r>
      <w:proofErr w:type="spellStart"/>
      <w:r w:rsidRPr="001462D1">
        <w:rPr>
          <w:i/>
          <w:iCs/>
          <w:sz w:val="24"/>
          <w:szCs w:val="24"/>
        </w:rPr>
        <w:t>Waqf</w:t>
      </w:r>
      <w:proofErr w:type="spellEnd"/>
      <w:r w:rsidRPr="001462D1">
        <w:rPr>
          <w:i/>
          <w:iCs/>
          <w:sz w:val="24"/>
          <w:szCs w:val="24"/>
        </w:rPr>
        <w:t xml:space="preserve"> laws were enacted since 1999, yet the changes do not really taking place in other states. This paper investigates the issues in </w:t>
      </w:r>
      <w:proofErr w:type="spellStart"/>
      <w:r w:rsidRPr="001462D1">
        <w:rPr>
          <w:i/>
          <w:iCs/>
          <w:sz w:val="24"/>
          <w:szCs w:val="24"/>
        </w:rPr>
        <w:t>Waqf</w:t>
      </w:r>
      <w:proofErr w:type="spellEnd"/>
      <w:r w:rsidRPr="001462D1">
        <w:rPr>
          <w:i/>
          <w:iCs/>
          <w:sz w:val="24"/>
          <w:szCs w:val="24"/>
        </w:rPr>
        <w:t xml:space="preserve"> by looking at what are the developments taking place in </w:t>
      </w:r>
      <w:proofErr w:type="spellStart"/>
      <w:r w:rsidRPr="001462D1">
        <w:rPr>
          <w:i/>
          <w:iCs/>
          <w:sz w:val="24"/>
          <w:szCs w:val="24"/>
        </w:rPr>
        <w:t>Waqf</w:t>
      </w:r>
      <w:proofErr w:type="spellEnd"/>
      <w:r w:rsidRPr="001462D1">
        <w:rPr>
          <w:i/>
          <w:iCs/>
          <w:sz w:val="24"/>
          <w:szCs w:val="24"/>
        </w:rPr>
        <w:t xml:space="preserve"> enactments, what types of problems have been brought to courts, how the courts resolve the problems and whether there are effective solutions to the problem. The finding from this study is important to assess the actual issues in legal and regulatory </w:t>
      </w:r>
      <w:proofErr w:type="spellStart"/>
      <w:r w:rsidRPr="001462D1">
        <w:rPr>
          <w:i/>
          <w:iCs/>
          <w:sz w:val="24"/>
          <w:szCs w:val="24"/>
        </w:rPr>
        <w:t>Waqf</w:t>
      </w:r>
      <w:proofErr w:type="spellEnd"/>
      <w:r w:rsidRPr="001462D1">
        <w:rPr>
          <w:i/>
          <w:iCs/>
          <w:sz w:val="24"/>
          <w:szCs w:val="24"/>
        </w:rPr>
        <w:t xml:space="preserve"> framework and would help determining the most viable policy to enhance </w:t>
      </w:r>
      <w:proofErr w:type="spellStart"/>
      <w:r w:rsidRPr="001462D1">
        <w:rPr>
          <w:i/>
          <w:iCs/>
          <w:sz w:val="24"/>
          <w:szCs w:val="24"/>
        </w:rPr>
        <w:t>Waqf</w:t>
      </w:r>
      <w:proofErr w:type="spellEnd"/>
      <w:r w:rsidRPr="001462D1">
        <w:rPr>
          <w:i/>
          <w:iCs/>
          <w:sz w:val="24"/>
          <w:szCs w:val="24"/>
        </w:rPr>
        <w:t xml:space="preserve"> in Malaysia.</w:t>
      </w:r>
    </w:p>
    <w:p w:rsidR="00E85F37" w:rsidRPr="001462D1" w:rsidRDefault="00E85F37" w:rsidP="00E85F37">
      <w:pPr>
        <w:spacing w:line="360" w:lineRule="auto"/>
        <w:ind w:left="567"/>
        <w:rPr>
          <w:i/>
          <w:iCs/>
          <w:sz w:val="24"/>
          <w:szCs w:val="24"/>
        </w:rPr>
      </w:pPr>
      <w:r w:rsidRPr="001462D1">
        <w:rPr>
          <w:i/>
          <w:iCs/>
          <w:sz w:val="24"/>
          <w:szCs w:val="24"/>
        </w:rPr>
        <w:t xml:space="preserve">Keywords: </w:t>
      </w:r>
      <w:proofErr w:type="spellStart"/>
      <w:r w:rsidRPr="001462D1">
        <w:rPr>
          <w:i/>
          <w:iCs/>
          <w:sz w:val="24"/>
          <w:szCs w:val="24"/>
        </w:rPr>
        <w:t>Waqf</w:t>
      </w:r>
      <w:proofErr w:type="spellEnd"/>
      <w:r w:rsidRPr="001462D1">
        <w:rPr>
          <w:i/>
          <w:iCs/>
          <w:sz w:val="24"/>
          <w:szCs w:val="24"/>
        </w:rPr>
        <w:t>, court decisions, independence, Malaysia, fatwa.</w:t>
      </w:r>
    </w:p>
    <w:p w:rsidR="00504544" w:rsidRDefault="00504544"/>
    <w:sectPr w:rsidR="00504544" w:rsidSect="00CA02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37"/>
    <w:rsid w:val="003E0040"/>
    <w:rsid w:val="00504544"/>
    <w:rsid w:val="00CA0259"/>
    <w:rsid w:val="00D27E6F"/>
    <w:rsid w:val="00D666AF"/>
    <w:rsid w:val="00E85F37"/>
  </w:rsids>
  <m:mathPr>
    <m:mathFont m:val="Cambria Math"/>
    <m:brkBin m:val="before"/>
    <m:brkBinSub m:val="--"/>
    <m:smallFrac/>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D1C764-D593-4184-9BEB-2DE231CC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F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DR YAZIZ</cp:lastModifiedBy>
  <cp:revision>2</cp:revision>
  <dcterms:created xsi:type="dcterms:W3CDTF">2018-10-22T08:44:00Z</dcterms:created>
  <dcterms:modified xsi:type="dcterms:W3CDTF">2018-10-22T08:44:00Z</dcterms:modified>
</cp:coreProperties>
</file>