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EB" w:rsidRPr="00F039E3" w:rsidRDefault="006C51EB" w:rsidP="006C51EB">
      <w:pPr>
        <w:jc w:val="center"/>
        <w:rPr>
          <w:rFonts w:ascii="Times New Roman" w:hAnsi="Times New Roman" w:cs="Times New Roman"/>
          <w:sz w:val="32"/>
          <w:szCs w:val="32"/>
        </w:rPr>
      </w:pPr>
      <w:r w:rsidRPr="00F039E3">
        <w:rPr>
          <w:rFonts w:ascii="Times New Roman" w:hAnsi="Times New Roman" w:cs="Times New Roman"/>
          <w:caps/>
          <w:sz w:val="32"/>
          <w:szCs w:val="32"/>
        </w:rPr>
        <w:t>DETERMINants OF ISLAMIC CREDIT CARD A</w:t>
      </w:r>
      <w:r>
        <w:rPr>
          <w:rFonts w:ascii="Times New Roman" w:hAnsi="Times New Roman" w:cs="Times New Roman"/>
          <w:caps/>
          <w:sz w:val="32"/>
          <w:szCs w:val="32"/>
        </w:rPr>
        <w:t xml:space="preserve">CCEPTANCE </w:t>
      </w:r>
      <w:r w:rsidRPr="00F039E3">
        <w:rPr>
          <w:rFonts w:ascii="Times New Roman" w:hAnsi="Times New Roman" w:cs="Times New Roman"/>
          <w:caps/>
          <w:sz w:val="32"/>
          <w:szCs w:val="32"/>
        </w:rPr>
        <w:t xml:space="preserve">IN MALAYSIA: </w:t>
      </w:r>
      <w:r>
        <w:rPr>
          <w:rFonts w:ascii="Times New Roman" w:hAnsi="Times New Roman" w:cs="Times New Roman"/>
          <w:caps/>
          <w:sz w:val="32"/>
          <w:szCs w:val="32"/>
        </w:rPr>
        <w:t xml:space="preserve">A </w:t>
      </w:r>
      <w:r w:rsidRPr="00F039E3">
        <w:rPr>
          <w:rFonts w:ascii="Times New Roman" w:hAnsi="Times New Roman" w:cs="Times New Roman"/>
          <w:caps/>
          <w:sz w:val="32"/>
          <w:szCs w:val="32"/>
        </w:rPr>
        <w:t>STRUC</w:t>
      </w:r>
      <w:r>
        <w:rPr>
          <w:rFonts w:ascii="Times New Roman" w:hAnsi="Times New Roman" w:cs="Times New Roman"/>
          <w:caps/>
          <w:sz w:val="32"/>
          <w:szCs w:val="32"/>
        </w:rPr>
        <w:t>TURAL EQUATION MODELING ANALYSIS</w:t>
      </w:r>
    </w:p>
    <w:p w:rsidR="006C51EB" w:rsidRPr="00F039E3" w:rsidRDefault="006C51EB" w:rsidP="006C51EB">
      <w:pPr>
        <w:rPr>
          <w:sz w:val="32"/>
          <w:szCs w:val="32"/>
        </w:rPr>
      </w:pPr>
      <w:bookmarkStart w:id="0" w:name="_GoBack"/>
      <w:bookmarkEnd w:id="0"/>
    </w:p>
    <w:p w:rsidR="006C51EB" w:rsidRDefault="006C51EB" w:rsidP="006C51EB">
      <w:pPr>
        <w:pStyle w:val="CoverPageTitlePageI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039E3">
        <w:rPr>
          <w:rFonts w:ascii="Times New Roman" w:hAnsi="Times New Roman" w:cs="Times New Roman"/>
          <w:b w:val="0"/>
          <w:bCs w:val="0"/>
          <w:sz w:val="32"/>
          <w:szCs w:val="32"/>
        </w:rPr>
        <w:t>FAHD MOHAMMED AL-SHAGhDARI</w:t>
      </w:r>
    </w:p>
    <w:p w:rsidR="006C51EB" w:rsidRPr="00F039E3" w:rsidRDefault="006C51EB" w:rsidP="006C51EB"/>
    <w:p w:rsidR="006C51EB" w:rsidRPr="00F039E3" w:rsidRDefault="006C51EB" w:rsidP="00596BD5">
      <w:pPr>
        <w:jc w:val="center"/>
        <w:rPr>
          <w:rFonts w:ascii="Times New Roman" w:hAnsi="Times New Roman"/>
          <w:sz w:val="32"/>
          <w:szCs w:val="32"/>
        </w:rPr>
      </w:pPr>
      <w:r w:rsidRPr="00F039E3">
        <w:rPr>
          <w:rFonts w:ascii="Times New Roman" w:hAnsi="Times New Roman"/>
          <w:sz w:val="32"/>
          <w:szCs w:val="32"/>
        </w:rPr>
        <w:t xml:space="preserve">Faculty of </w:t>
      </w:r>
      <w:r w:rsidR="00596BD5">
        <w:rPr>
          <w:rFonts w:ascii="Times New Roman" w:hAnsi="Times New Roman"/>
          <w:sz w:val="32"/>
          <w:szCs w:val="32"/>
        </w:rPr>
        <w:t xml:space="preserve">Finance and Administrative </w:t>
      </w:r>
      <w:r w:rsidR="00596BD5" w:rsidRPr="00F039E3">
        <w:rPr>
          <w:rFonts w:ascii="Times New Roman" w:hAnsi="Times New Roman"/>
          <w:sz w:val="32"/>
          <w:szCs w:val="32"/>
        </w:rPr>
        <w:t>Sciences</w:t>
      </w:r>
    </w:p>
    <w:p w:rsidR="006C51EB" w:rsidRPr="00F039E3" w:rsidRDefault="00596BD5" w:rsidP="006C51EB">
      <w:pPr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Al-Madinah International University </w:t>
      </w:r>
    </w:p>
    <w:p w:rsidR="006C51EB" w:rsidRPr="00F039E3" w:rsidRDefault="006C51EB" w:rsidP="006C51EB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6C51EB" w:rsidRPr="00F039E3" w:rsidRDefault="006C51EB" w:rsidP="006C51EB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F039E3">
        <w:rPr>
          <w:rFonts w:ascii="Times New Roman" w:hAnsi="Times New Roman" w:cs="Times New Roman"/>
          <w:caps/>
          <w:sz w:val="32"/>
          <w:szCs w:val="32"/>
        </w:rPr>
        <w:t>ADEWALE ABIDEEN ADEYEMI</w:t>
      </w:r>
    </w:p>
    <w:p w:rsidR="006C51EB" w:rsidRPr="00F039E3" w:rsidRDefault="006C51EB" w:rsidP="006C51EB">
      <w:pPr>
        <w:jc w:val="center"/>
        <w:rPr>
          <w:sz w:val="32"/>
          <w:szCs w:val="32"/>
        </w:rPr>
      </w:pPr>
      <w:r w:rsidRPr="00F039E3">
        <w:rPr>
          <w:rFonts w:ascii="Times New Roman" w:hAnsi="Times New Roman"/>
          <w:sz w:val="32"/>
          <w:szCs w:val="32"/>
        </w:rPr>
        <w:t xml:space="preserve">Faculty of Economics and </w:t>
      </w:r>
      <w:r>
        <w:rPr>
          <w:rFonts w:ascii="Times New Roman" w:hAnsi="Times New Roman"/>
          <w:sz w:val="32"/>
          <w:szCs w:val="32"/>
        </w:rPr>
        <w:t>M</w:t>
      </w:r>
      <w:r w:rsidRPr="00F039E3">
        <w:rPr>
          <w:rFonts w:ascii="Times New Roman" w:hAnsi="Times New Roman"/>
          <w:sz w:val="32"/>
          <w:szCs w:val="32"/>
        </w:rPr>
        <w:t xml:space="preserve">anagement </w:t>
      </w:r>
      <w:r>
        <w:rPr>
          <w:rFonts w:ascii="Times New Roman" w:hAnsi="Times New Roman"/>
          <w:sz w:val="32"/>
          <w:szCs w:val="32"/>
        </w:rPr>
        <w:t>S</w:t>
      </w:r>
      <w:r w:rsidRPr="00F039E3">
        <w:rPr>
          <w:rFonts w:ascii="Times New Roman" w:hAnsi="Times New Roman"/>
          <w:sz w:val="32"/>
          <w:szCs w:val="32"/>
        </w:rPr>
        <w:t>ciences</w:t>
      </w:r>
    </w:p>
    <w:p w:rsidR="006C51EB" w:rsidRPr="00F039E3" w:rsidRDefault="006C51EB" w:rsidP="006C51EB">
      <w:pPr>
        <w:jc w:val="center"/>
        <w:rPr>
          <w:sz w:val="32"/>
          <w:szCs w:val="32"/>
        </w:rPr>
      </w:pPr>
      <w:r w:rsidRPr="00F039E3">
        <w:rPr>
          <w:rFonts w:ascii="Times New Roman" w:hAnsi="Times New Roman"/>
          <w:sz w:val="32"/>
          <w:szCs w:val="32"/>
        </w:rPr>
        <w:t xml:space="preserve">International Islamic university Malaysia </w:t>
      </w:r>
    </w:p>
    <w:p w:rsidR="006C51EB" w:rsidRDefault="006C51EB" w:rsidP="006C51EB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6C51EB" w:rsidRDefault="006C51EB" w:rsidP="006C51EB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6C51EB" w:rsidRDefault="006C51EB" w:rsidP="006C51EB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6C51EB" w:rsidRDefault="006C51EB" w:rsidP="006C51EB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6C51EB" w:rsidRDefault="006C51EB" w:rsidP="006C51EB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6C51EB" w:rsidRDefault="006C51EB" w:rsidP="006C51EB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6C51EB" w:rsidRDefault="006C51EB" w:rsidP="006C51EB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6C51EB" w:rsidRDefault="006C51EB" w:rsidP="006C51EB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6C51EB" w:rsidRDefault="006C51EB" w:rsidP="006C51EB">
      <w:pPr>
        <w:rPr>
          <w:rFonts w:ascii="Times New Roman" w:hAnsi="Times New Roman" w:cs="Times New Roman"/>
          <w:caps/>
          <w:sz w:val="36"/>
          <w:szCs w:val="36"/>
        </w:rPr>
      </w:pPr>
    </w:p>
    <w:p w:rsidR="006C51EB" w:rsidRDefault="006C51EB" w:rsidP="006C51EB">
      <w:pPr>
        <w:rPr>
          <w:rFonts w:ascii="Times New Roman" w:hAnsi="Times New Roman" w:cs="Times New Roman"/>
          <w:caps/>
          <w:sz w:val="36"/>
          <w:szCs w:val="36"/>
        </w:rPr>
      </w:pPr>
    </w:p>
    <w:p w:rsidR="006C51EB" w:rsidRPr="00FF4201" w:rsidRDefault="006C51EB" w:rsidP="006C51EB">
      <w:pPr>
        <w:pStyle w:val="PreliminaryHeadings"/>
        <w:rPr>
          <w:rFonts w:eastAsiaTheme="minorEastAsia" w:cs="Times New Roman"/>
          <w:bCs/>
          <w:caps w:val="0"/>
          <w:szCs w:val="28"/>
        </w:rPr>
      </w:pPr>
      <w:bookmarkStart w:id="1" w:name="_Toc426583932"/>
      <w:r w:rsidRPr="00FF4201">
        <w:rPr>
          <w:rFonts w:eastAsiaTheme="minorEastAsia" w:cs="Times New Roman"/>
          <w:bCs/>
          <w:caps w:val="0"/>
          <w:szCs w:val="28"/>
        </w:rPr>
        <w:t>Abstract</w:t>
      </w:r>
      <w:bookmarkEnd w:id="1"/>
    </w:p>
    <w:p w:rsidR="006C51EB" w:rsidRPr="00FF4201" w:rsidRDefault="006C51EB" w:rsidP="006C51EB">
      <w:pPr>
        <w:jc w:val="both"/>
        <w:rPr>
          <w:rFonts w:ascii="Times New Roman" w:hAnsi="Times New Roman" w:cs="Times New Roman"/>
          <w:sz w:val="24"/>
          <w:szCs w:val="24"/>
        </w:rPr>
      </w:pPr>
      <w:r w:rsidRPr="00FF4201">
        <w:rPr>
          <w:rFonts w:ascii="Times New Roman" w:hAnsi="Times New Roman" w:cs="Times New Roman"/>
          <w:sz w:val="24"/>
          <w:szCs w:val="24"/>
        </w:rPr>
        <w:t>The main objective of this study is to explore the determinants of Islamic credit card a</w:t>
      </w:r>
      <w:r>
        <w:rPr>
          <w:rFonts w:ascii="Times New Roman" w:hAnsi="Times New Roman" w:cs="Times New Roman"/>
          <w:sz w:val="24"/>
          <w:szCs w:val="24"/>
        </w:rPr>
        <w:t>cceptance</w:t>
      </w:r>
      <w:r w:rsidRPr="00FF4201">
        <w:rPr>
          <w:rFonts w:ascii="Times New Roman" w:hAnsi="Times New Roman" w:cs="Times New Roman"/>
          <w:sz w:val="24"/>
          <w:szCs w:val="24"/>
        </w:rPr>
        <w:t xml:space="preserve"> in Malaysia. The study exami</w:t>
      </w:r>
      <w:r>
        <w:rPr>
          <w:rFonts w:ascii="Times New Roman" w:hAnsi="Times New Roman" w:cs="Times New Roman"/>
          <w:sz w:val="24"/>
          <w:szCs w:val="24"/>
        </w:rPr>
        <w:t>nes five main factors, namely</w:t>
      </w:r>
      <w:r w:rsidRPr="00FF4201">
        <w:rPr>
          <w:rFonts w:ascii="Times New Roman" w:hAnsi="Times New Roman" w:cs="Times New Roman"/>
          <w:sz w:val="24"/>
          <w:szCs w:val="24"/>
        </w:rPr>
        <w:t xml:space="preserve">, Perceived usefulness, perceived ease of use, knowledge of Islamic credit card, financial cost and </w:t>
      </w:r>
      <w:proofErr w:type="spellStart"/>
      <w:r w:rsidRPr="00FF4201"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 w:rsidRPr="00FF4201">
        <w:rPr>
          <w:rFonts w:ascii="Times New Roman" w:hAnsi="Times New Roman" w:cs="Times New Roman"/>
          <w:sz w:val="24"/>
          <w:szCs w:val="24"/>
        </w:rPr>
        <w:t xml:space="preserve"> compliance that may explain Malaysian consumer</w:t>
      </w:r>
      <w:r>
        <w:rPr>
          <w:rFonts w:ascii="Times New Roman" w:hAnsi="Times New Roman" w:cs="Times New Roman"/>
          <w:sz w:val="24"/>
          <w:szCs w:val="24"/>
        </w:rPr>
        <w:t>s’ attitude towards the acceptance</w:t>
      </w:r>
      <w:r w:rsidRPr="00FF4201">
        <w:rPr>
          <w:rFonts w:ascii="Times New Roman" w:hAnsi="Times New Roman" w:cs="Times New Roman"/>
          <w:sz w:val="24"/>
          <w:szCs w:val="24"/>
        </w:rPr>
        <w:t xml:space="preserve"> of Islamic credit cards. This study was conducted using a questionnaires survey distributed randomly to a sample of 220 Islamic credit card users. The study uses </w:t>
      </w:r>
      <w:r>
        <w:rPr>
          <w:rFonts w:ascii="Times New Roman" w:hAnsi="Times New Roman" w:cs="Times New Roman"/>
          <w:sz w:val="24"/>
          <w:szCs w:val="24"/>
        </w:rPr>
        <w:t xml:space="preserve">structural equation modeling. The finding revealed that </w:t>
      </w:r>
      <w:proofErr w:type="spellStart"/>
      <w:r w:rsidRPr="008106C5"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 w:rsidRPr="008106C5">
        <w:rPr>
          <w:rFonts w:ascii="Times New Roman" w:hAnsi="Times New Roman" w:cs="Times New Roman"/>
          <w:sz w:val="24"/>
          <w:szCs w:val="24"/>
        </w:rPr>
        <w:t xml:space="preserve"> compliance is the </w:t>
      </w:r>
      <w:r>
        <w:rPr>
          <w:rFonts w:ascii="Times New Roman" w:hAnsi="Times New Roman" w:cs="Times New Roman"/>
          <w:sz w:val="24"/>
          <w:szCs w:val="24"/>
        </w:rPr>
        <w:t xml:space="preserve">key factor </w:t>
      </w:r>
      <w:r w:rsidRPr="008106C5">
        <w:rPr>
          <w:rFonts w:ascii="Times New Roman" w:hAnsi="Times New Roman" w:cs="Times New Roman"/>
          <w:sz w:val="24"/>
          <w:szCs w:val="24"/>
        </w:rPr>
        <w:t>that influences Malaysian to adopt Islamic credit cards.</w:t>
      </w:r>
      <w:r>
        <w:rPr>
          <w:rFonts w:ascii="Times New Roman" w:hAnsi="Times New Roman" w:cs="Times New Roman"/>
          <w:sz w:val="24"/>
          <w:szCs w:val="24"/>
        </w:rPr>
        <w:t xml:space="preserve"> The findings also finds that </w:t>
      </w:r>
      <w:r w:rsidRPr="00142536">
        <w:rPr>
          <w:rFonts w:ascii="AHT Times New Roman" w:hAnsi="AHT Times New Roman"/>
        </w:rPr>
        <w:tab/>
      </w:r>
      <w:r w:rsidRPr="008106C5">
        <w:rPr>
          <w:rFonts w:ascii="Times New Roman" w:hAnsi="Times New Roman" w:cs="Times New Roman"/>
          <w:sz w:val="24"/>
          <w:szCs w:val="24"/>
        </w:rPr>
        <w:t>knowledge of Islamic credit cards</w:t>
      </w:r>
      <w:r>
        <w:rPr>
          <w:rFonts w:ascii="Times New Roman" w:hAnsi="Times New Roman" w:cs="Times New Roman"/>
          <w:sz w:val="24"/>
          <w:szCs w:val="24"/>
        </w:rPr>
        <w:t xml:space="preserve"> is a significant factor that </w:t>
      </w:r>
      <w:r w:rsidRPr="008106C5">
        <w:rPr>
          <w:rFonts w:ascii="Times New Roman" w:hAnsi="Times New Roman" w:cs="Times New Roman"/>
          <w:sz w:val="24"/>
          <w:szCs w:val="24"/>
        </w:rPr>
        <w:t>explain the adoption of Islamic credit cards among Malaysian banking consumers.</w:t>
      </w: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596F30">
      <w:pPr>
        <w:pStyle w:val="NoSpacing"/>
      </w:pPr>
      <w:r>
        <w:t xml:space="preserve">Keywords: Islamic, </w:t>
      </w:r>
      <w:r w:rsidR="00596F30">
        <w:t>C</w:t>
      </w:r>
      <w:r>
        <w:t xml:space="preserve">redit card, </w:t>
      </w:r>
      <w:proofErr w:type="spellStart"/>
      <w:r w:rsidR="00596F30">
        <w:t>S</w:t>
      </w:r>
      <w:r>
        <w:t>hari’ah</w:t>
      </w:r>
      <w:proofErr w:type="spellEnd"/>
      <w:r>
        <w:t xml:space="preserve">, </w:t>
      </w:r>
      <w:r w:rsidR="00596F30">
        <w:t>S</w:t>
      </w:r>
      <w:r>
        <w:t xml:space="preserve">tructural </w:t>
      </w:r>
      <w:r w:rsidR="00596F30">
        <w:t>E</w:t>
      </w:r>
      <w:r>
        <w:t xml:space="preserve">quation </w:t>
      </w:r>
      <w:r w:rsidR="00596F30">
        <w:t>M</w:t>
      </w:r>
      <w:r>
        <w:t>odeling.</w:t>
      </w: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6C51EB" w:rsidRDefault="006C51EB" w:rsidP="006C51EB">
      <w:pPr>
        <w:pStyle w:val="NoSpacing"/>
      </w:pPr>
    </w:p>
    <w:p w:rsidR="00EB2A5F" w:rsidRDefault="00EB2A5F"/>
    <w:sectPr w:rsidR="00EB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T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19"/>
    <w:rsid w:val="00154519"/>
    <w:rsid w:val="00596BD5"/>
    <w:rsid w:val="00596F30"/>
    <w:rsid w:val="006A055D"/>
    <w:rsid w:val="006C51EB"/>
    <w:rsid w:val="009C65B3"/>
    <w:rsid w:val="00E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6A77F-20B1-44F8-9444-06B5B396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1EB"/>
    <w:pPr>
      <w:spacing w:after="0" w:line="360" w:lineRule="auto"/>
      <w:jc w:val="both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customStyle="1" w:styleId="CoverPageTitlePageI">
    <w:name w:val="Cover Page &amp; Title Page I"/>
    <w:basedOn w:val="Normal"/>
    <w:next w:val="Normal"/>
    <w:autoRedefine/>
    <w:qFormat/>
    <w:rsid w:val="006C51EB"/>
    <w:pPr>
      <w:keepNext/>
      <w:keepLines/>
      <w:spacing w:after="0" w:line="240" w:lineRule="auto"/>
      <w:jc w:val="center"/>
    </w:pPr>
    <w:rPr>
      <w:rFonts w:ascii="AHT Times New Roman" w:eastAsiaTheme="minorHAnsi" w:hAnsi="AHT Times New Roman"/>
      <w:b/>
      <w:bCs/>
      <w:caps/>
      <w:sz w:val="28"/>
      <w:szCs w:val="28"/>
    </w:rPr>
  </w:style>
  <w:style w:type="paragraph" w:customStyle="1" w:styleId="PreliminaryHeadings">
    <w:name w:val="Preliminary Headings"/>
    <w:basedOn w:val="Normal"/>
    <w:next w:val="Normal"/>
    <w:qFormat/>
    <w:rsid w:val="006C51EB"/>
    <w:pPr>
      <w:spacing w:after="0" w:line="960" w:lineRule="auto"/>
      <w:jc w:val="center"/>
      <w:outlineLvl w:val="0"/>
    </w:pPr>
    <w:rPr>
      <w:rFonts w:ascii="Times New Roman" w:eastAsiaTheme="minorHAnsi" w:hAnsi="Times New Roman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Fahd Mohammed Obad Al-Shaghdari</dc:creator>
  <cp:keywords/>
  <dc:description/>
  <cp:lastModifiedBy>DR YAZIZ</cp:lastModifiedBy>
  <cp:revision>2</cp:revision>
  <dcterms:created xsi:type="dcterms:W3CDTF">2018-10-22T03:12:00Z</dcterms:created>
  <dcterms:modified xsi:type="dcterms:W3CDTF">2018-10-22T03:12:00Z</dcterms:modified>
</cp:coreProperties>
</file>