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814E" w14:textId="449A1EB6" w:rsidR="002A0E8B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bookmarkStart w:id="0" w:name="_Hlk503979911"/>
      <w:bookmarkStart w:id="1" w:name="_GoBack"/>
      <w:bookmarkEnd w:id="1"/>
      <w:r w:rsidRPr="0011112C">
        <w:rPr>
          <w:rFonts w:asciiTheme="majorBidi" w:hAnsiTheme="majorBidi" w:cstheme="majorBidi"/>
          <w:b/>
          <w:bCs/>
          <w:color w:val="000000"/>
          <w:sz w:val="32"/>
          <w:szCs w:val="32"/>
          <w:lang w:val="en-GB"/>
        </w:rPr>
        <w:t>ACCOUNTING STANDARDS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lang w:val="en-GB"/>
        </w:rPr>
        <w:t xml:space="preserve"> FOR WAQF</w:t>
      </w:r>
      <w:r w:rsidRPr="0011112C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:  </w:t>
      </w:r>
    </w:p>
    <w:p w14:paraId="3A6B763C" w14:textId="77777777" w:rsidR="002A0E8B" w:rsidRPr="0011112C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11112C">
        <w:rPr>
          <w:rFonts w:asciiTheme="majorBidi" w:hAnsiTheme="majorBidi" w:cstheme="majorBidi"/>
          <w:b/>
          <w:bCs/>
          <w:sz w:val="32"/>
          <w:szCs w:val="32"/>
          <w:lang w:val="en-GB"/>
        </w:rPr>
        <w:t>GOOGLE SCHOLAR</w:t>
      </w: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 w:rsidRPr="0011112C">
        <w:rPr>
          <w:rFonts w:asciiTheme="majorBidi" w:hAnsiTheme="majorBidi" w:cstheme="majorBidi"/>
          <w:b/>
          <w:bCs/>
          <w:sz w:val="32"/>
          <w:szCs w:val="32"/>
          <w:lang w:val="en-GB"/>
        </w:rPr>
        <w:t>REVIEW 2008-2018</w:t>
      </w:r>
    </w:p>
    <w:bookmarkEnd w:id="0"/>
    <w:p w14:paraId="47A3C106" w14:textId="77777777" w:rsidR="002A0E8B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eastAsiaTheme="minorEastAsia" w:hAnsiTheme="majorHAnsi"/>
          <w:noProof/>
          <w:lang w:val="en-GB"/>
        </w:rPr>
      </w:pPr>
      <w:r w:rsidRPr="004D4779">
        <w:rPr>
          <w:rFonts w:asciiTheme="majorHAnsi" w:eastAsiaTheme="minorEastAsia" w:hAnsiTheme="majorHAnsi"/>
          <w:noProof/>
          <w:lang w:val="en-GB"/>
        </w:rPr>
        <w:t xml:space="preserve">Assoc. Prof. Adel M. Sarea </w:t>
      </w:r>
      <w:r>
        <w:rPr>
          <w:rFonts w:asciiTheme="majorHAnsi" w:eastAsiaTheme="minorEastAsia" w:hAnsiTheme="majorHAnsi"/>
          <w:noProof/>
          <w:lang w:val="en-GB"/>
        </w:rPr>
        <w:br/>
        <w:t>Department of Accounting and Economics</w:t>
      </w:r>
    </w:p>
    <w:p w14:paraId="7030EC3A" w14:textId="77777777" w:rsidR="002A0E8B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eastAsiaTheme="minorEastAsia" w:hAnsiTheme="majorHAnsi"/>
          <w:noProof/>
          <w:lang w:val="en-GB"/>
        </w:rPr>
      </w:pPr>
      <w:r>
        <w:rPr>
          <w:rFonts w:asciiTheme="majorHAnsi" w:eastAsiaTheme="minorEastAsia" w:hAnsiTheme="majorHAnsi"/>
          <w:noProof/>
          <w:lang w:val="en-GB"/>
        </w:rPr>
        <w:t xml:space="preserve">College of Business and Finance </w:t>
      </w:r>
      <w:r>
        <w:rPr>
          <w:rFonts w:asciiTheme="majorHAnsi" w:eastAsiaTheme="minorEastAsia" w:hAnsiTheme="majorHAnsi"/>
          <w:noProof/>
          <w:lang w:val="en-GB"/>
        </w:rPr>
        <w:br/>
      </w:r>
      <w:r w:rsidRPr="004D4779">
        <w:rPr>
          <w:rFonts w:asciiTheme="majorHAnsi" w:eastAsiaTheme="minorEastAsia" w:hAnsiTheme="majorHAnsi"/>
          <w:noProof/>
          <w:lang w:val="en-GB"/>
        </w:rPr>
        <w:t>Ahlia University</w:t>
      </w:r>
      <w:r>
        <w:rPr>
          <w:rFonts w:asciiTheme="majorHAnsi" w:eastAsiaTheme="minorEastAsia" w:hAnsiTheme="majorHAnsi"/>
          <w:noProof/>
          <w:lang w:val="en-GB"/>
        </w:rPr>
        <w:br/>
        <w:t>P.O. Box 10878, Manama, Kingdom of Bahrain</w:t>
      </w:r>
    </w:p>
    <w:p w14:paraId="1FE3603D" w14:textId="77777777" w:rsidR="002A0E8B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eastAsiaTheme="minorEastAsia" w:hAnsiTheme="majorHAnsi"/>
          <w:noProof/>
          <w:lang w:val="en-GB"/>
        </w:rPr>
      </w:pPr>
      <w:r>
        <w:rPr>
          <w:rFonts w:asciiTheme="majorHAnsi" w:eastAsiaTheme="minorEastAsia" w:hAnsiTheme="majorHAnsi"/>
          <w:noProof/>
          <w:lang w:val="en-GB"/>
        </w:rPr>
        <w:t xml:space="preserve">E-mail: </w:t>
      </w:r>
      <w:hyperlink r:id="rId4" w:history="1">
        <w:r w:rsidRPr="004D4779">
          <w:rPr>
            <w:rFonts w:eastAsiaTheme="minorEastAsia"/>
          </w:rPr>
          <w:t>asarea@ahlia.edu.bh</w:t>
        </w:r>
      </w:hyperlink>
    </w:p>
    <w:p w14:paraId="70EFBEAD" w14:textId="77777777" w:rsidR="002A0E8B" w:rsidRPr="004D4779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Theme="majorHAnsi" w:eastAsiaTheme="minorEastAsia" w:hAnsiTheme="majorHAnsi"/>
          <w:noProof/>
          <w:lang w:val="en-GB"/>
        </w:rPr>
      </w:pPr>
      <w:r>
        <w:rPr>
          <w:rFonts w:asciiTheme="majorHAnsi" w:eastAsiaTheme="minorEastAsia" w:hAnsiTheme="majorHAnsi"/>
          <w:noProof/>
          <w:lang w:val="en-GB"/>
        </w:rPr>
        <w:t xml:space="preserve">Mobile: 00973-33786978 </w:t>
      </w:r>
      <w:r>
        <w:rPr>
          <w:rFonts w:asciiTheme="majorHAnsi" w:eastAsiaTheme="minorEastAsia" w:hAnsiTheme="majorHAnsi"/>
          <w:noProof/>
          <w:lang w:val="en-GB"/>
        </w:rPr>
        <w:br/>
      </w:r>
    </w:p>
    <w:p w14:paraId="3872EDBB" w14:textId="77777777" w:rsidR="002A0E8B" w:rsidRPr="005E3272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Theme="majorBidi" w:hAnsiTheme="majorBidi" w:cstheme="majorBidi"/>
          <w:b/>
          <w:bCs/>
          <w:color w:val="212121"/>
          <w:shd w:val="clear" w:color="auto" w:fill="FFFFFF"/>
          <w:lang w:val="en-GB"/>
        </w:rPr>
      </w:pPr>
      <w:r>
        <w:rPr>
          <w:rFonts w:asciiTheme="majorHAnsi" w:eastAsiaTheme="minorEastAsia" w:hAnsiTheme="majorHAnsi"/>
          <w:noProof/>
          <w:lang w:val="en-GB"/>
        </w:rPr>
        <w:br/>
      </w:r>
    </w:p>
    <w:p w14:paraId="2C16F494" w14:textId="77777777" w:rsidR="002A0E8B" w:rsidRPr="00DC7232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ajorBidi" w:hAnsiTheme="majorBidi" w:cstheme="majorBidi"/>
          <w:b/>
          <w:bCs/>
          <w:color w:val="212121"/>
          <w:shd w:val="clear" w:color="auto" w:fill="FFFFFF"/>
        </w:rPr>
      </w:pPr>
      <w:r w:rsidRPr="00BC73CE">
        <w:rPr>
          <w:rFonts w:asciiTheme="majorBidi" w:hAnsiTheme="majorBidi" w:cstheme="majorBidi"/>
          <w:b/>
          <w:bCs/>
          <w:color w:val="212121"/>
          <w:shd w:val="clear" w:color="auto" w:fill="FFFFFF"/>
        </w:rPr>
        <w:t>Abstract</w:t>
      </w:r>
    </w:p>
    <w:p w14:paraId="07B19CD9" w14:textId="2EFD58D6" w:rsidR="002A0E8B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ajorBidi" w:hAnsiTheme="majorBidi" w:cstheme="majorBidi"/>
          <w:color w:val="000000"/>
          <w:lang w:val="en-GB"/>
        </w:rPr>
      </w:pPr>
      <w:r w:rsidRPr="001D33D8">
        <w:rPr>
          <w:rFonts w:asciiTheme="majorBidi" w:hAnsiTheme="majorBidi" w:cstheme="majorBidi"/>
          <w:color w:val="000000"/>
          <w:lang w:val="en-GB"/>
        </w:rPr>
        <w:t>Endowment (</w:t>
      </w:r>
      <w:r w:rsidRPr="00FC29D6">
        <w:rPr>
          <w:rFonts w:asciiTheme="majorBidi" w:hAnsiTheme="majorBidi" w:cstheme="majorBidi"/>
          <w:i/>
          <w:iCs/>
          <w:color w:val="000000"/>
          <w:lang w:val="en-GB"/>
        </w:rPr>
        <w:t>WAQF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) </w:t>
      </w:r>
      <w:r>
        <w:rPr>
          <w:rFonts w:asciiTheme="majorBidi" w:hAnsiTheme="majorBidi" w:cstheme="majorBidi"/>
          <w:color w:val="000000"/>
          <w:lang w:val="en-GB"/>
        </w:rPr>
        <w:t>institutions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 are the third sector in the economy and the need for </w:t>
      </w:r>
      <w:r>
        <w:rPr>
          <w:rFonts w:asciiTheme="majorBidi" w:hAnsiTheme="majorBidi" w:cstheme="majorBidi"/>
          <w:color w:val="000000"/>
          <w:lang w:val="en-GB"/>
        </w:rPr>
        <w:t xml:space="preserve">waqf 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accounting for </w:t>
      </w:r>
      <w:r w:rsidRPr="00FC29D6">
        <w:rPr>
          <w:rFonts w:asciiTheme="majorBidi" w:hAnsiTheme="majorBidi" w:cstheme="majorBidi"/>
          <w:i/>
          <w:iCs/>
          <w:color w:val="000000"/>
          <w:lang w:val="en-GB"/>
        </w:rPr>
        <w:t>WAQF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 </w:t>
      </w:r>
      <w:r>
        <w:rPr>
          <w:rFonts w:asciiTheme="majorBidi" w:hAnsiTheme="majorBidi" w:cstheme="majorBidi"/>
          <w:color w:val="000000"/>
          <w:lang w:val="en-GB"/>
        </w:rPr>
        <w:t>institutions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 are becoming increasingly important among academic scholars, practitioners and </w:t>
      </w:r>
      <w:r w:rsidRPr="00FC29D6">
        <w:rPr>
          <w:rFonts w:asciiTheme="majorBidi" w:hAnsiTheme="majorBidi" w:cstheme="majorBidi"/>
          <w:i/>
          <w:iCs/>
          <w:color w:val="000000"/>
          <w:lang w:val="en-GB"/>
        </w:rPr>
        <w:t xml:space="preserve">Sharia 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scholars. </w:t>
      </w:r>
      <w:r w:rsidRPr="00FC29D6">
        <w:rPr>
          <w:rFonts w:asciiTheme="majorBidi" w:hAnsiTheme="majorBidi" w:cstheme="majorBidi"/>
          <w:i/>
          <w:iCs/>
          <w:color w:val="000000"/>
          <w:lang w:val="en-GB"/>
        </w:rPr>
        <w:t>WAQF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 accounting in Islamic finance industry raised in previous studies in several countries and discussed by </w:t>
      </w:r>
      <w:r w:rsidRPr="00FC29D6">
        <w:rPr>
          <w:rFonts w:asciiTheme="majorBidi" w:hAnsiTheme="majorBidi" w:cstheme="majorBidi"/>
          <w:i/>
          <w:iCs/>
          <w:color w:val="000000"/>
          <w:lang w:val="en-GB"/>
        </w:rPr>
        <w:t>Sharia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 scholars. The purpose of this paper is to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 examine the need of accounting </w:t>
      </w:r>
      <w:r>
        <w:rPr>
          <w:rFonts w:asciiTheme="majorBidi" w:hAnsiTheme="majorBidi" w:cstheme="majorBidi"/>
          <w:color w:val="000000"/>
          <w:lang w:val="en-GB"/>
        </w:rPr>
        <w:t xml:space="preserve">standards 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for waqf and endowment. This </w:t>
      </w:r>
      <w:r>
        <w:rPr>
          <w:rFonts w:asciiTheme="majorBidi" w:hAnsiTheme="majorBidi" w:cstheme="majorBidi"/>
          <w:color w:val="000000"/>
          <w:lang w:val="en-GB"/>
        </w:rPr>
        <w:t>paper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 reviewed articles in accounting for waqf</w:t>
      </w:r>
      <w:r>
        <w:rPr>
          <w:rFonts w:asciiTheme="majorBidi" w:hAnsiTheme="majorBidi" w:cstheme="majorBidi"/>
          <w:color w:val="000000"/>
          <w:lang w:val="en-GB"/>
        </w:rPr>
        <w:t xml:space="preserve"> by using G</w:t>
      </w:r>
      <w:r w:rsidRPr="00490E6D">
        <w:rPr>
          <w:rFonts w:asciiTheme="majorBidi" w:hAnsiTheme="majorBidi" w:cstheme="majorBidi"/>
          <w:color w:val="000000"/>
          <w:lang w:val="en-GB"/>
        </w:rPr>
        <w:t>oogle scholar and using this term “Accounting for endow</w:t>
      </w:r>
      <w:r>
        <w:rPr>
          <w:rFonts w:asciiTheme="majorBidi" w:hAnsiTheme="majorBidi" w:cstheme="majorBidi"/>
          <w:color w:val="000000"/>
          <w:lang w:val="en-GB"/>
        </w:rPr>
        <w:t>ment” and “Accounting for WAQF”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 </w:t>
      </w:r>
      <w:r>
        <w:rPr>
          <w:rFonts w:asciiTheme="majorBidi" w:hAnsiTheme="majorBidi" w:cstheme="majorBidi"/>
          <w:color w:val="000000"/>
          <w:lang w:val="en-GB"/>
        </w:rPr>
        <w:t xml:space="preserve">to collect the data. However, the main results showed, for testing </w:t>
      </w:r>
      <w:r w:rsidRPr="00490E6D">
        <w:rPr>
          <w:rFonts w:asciiTheme="majorBidi" w:hAnsiTheme="majorBidi" w:cstheme="majorBidi"/>
          <w:color w:val="000000"/>
          <w:lang w:val="en-GB"/>
        </w:rPr>
        <w:t>this term “Accounting for endow</w:t>
      </w:r>
      <w:r>
        <w:rPr>
          <w:rFonts w:asciiTheme="majorBidi" w:hAnsiTheme="majorBidi" w:cstheme="majorBidi"/>
          <w:color w:val="000000"/>
          <w:lang w:val="en-GB"/>
        </w:rPr>
        <w:t xml:space="preserve">ment” 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we found “27” </w:t>
      </w:r>
      <w:r>
        <w:rPr>
          <w:rFonts w:asciiTheme="majorBidi" w:hAnsiTheme="majorBidi" w:cstheme="majorBidi"/>
          <w:color w:val="000000"/>
          <w:lang w:val="en-GB"/>
        </w:rPr>
        <w:t xml:space="preserve">articles 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and </w:t>
      </w:r>
      <w:r>
        <w:rPr>
          <w:rFonts w:asciiTheme="majorBidi" w:hAnsiTheme="majorBidi" w:cstheme="majorBidi"/>
          <w:color w:val="000000"/>
          <w:lang w:val="en-GB"/>
        </w:rPr>
        <w:t>for “Accounting for WAQF”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 </w:t>
      </w:r>
      <w:r>
        <w:rPr>
          <w:rFonts w:asciiTheme="majorBidi" w:hAnsiTheme="majorBidi" w:cstheme="majorBidi"/>
          <w:color w:val="000000"/>
          <w:lang w:val="en-GB"/>
        </w:rPr>
        <w:t xml:space="preserve">we found 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“24” </w:t>
      </w:r>
      <w:r>
        <w:rPr>
          <w:rFonts w:asciiTheme="majorBidi" w:hAnsiTheme="majorBidi" w:cstheme="majorBidi"/>
          <w:color w:val="000000"/>
          <w:lang w:val="en-GB"/>
        </w:rPr>
        <w:t>articles in April 2018</w:t>
      </w:r>
      <w:r w:rsidRPr="00490E6D">
        <w:rPr>
          <w:rFonts w:asciiTheme="majorBidi" w:hAnsiTheme="majorBidi" w:cstheme="majorBidi"/>
          <w:color w:val="000000"/>
          <w:lang w:val="en-GB"/>
        </w:rPr>
        <w:t xml:space="preserve">. </w:t>
      </w:r>
      <w:r w:rsidRPr="0032737F">
        <w:rPr>
          <w:rFonts w:asciiTheme="majorBidi" w:hAnsiTheme="majorBidi" w:cstheme="majorBidi"/>
          <w:bCs/>
        </w:rPr>
        <w:t xml:space="preserve">Only </w:t>
      </w:r>
      <w:r>
        <w:rPr>
          <w:rFonts w:asciiTheme="majorBidi" w:hAnsiTheme="majorBidi" w:cstheme="majorBidi"/>
          <w:bCs/>
        </w:rPr>
        <w:t>19</w:t>
      </w:r>
      <w:r w:rsidRPr="0032737F">
        <w:rPr>
          <w:rFonts w:asciiTheme="majorBidi" w:hAnsiTheme="majorBidi" w:cstheme="majorBidi"/>
          <w:bCs/>
        </w:rPr>
        <w:t xml:space="preserve"> articles qualified for inclusion in this study</w:t>
      </w:r>
      <w:r>
        <w:rPr>
          <w:rFonts w:asciiTheme="majorBidi" w:hAnsiTheme="majorBidi" w:cstheme="majorBidi"/>
          <w:bCs/>
        </w:rPr>
        <w:t xml:space="preserve">. The authors have read the abstract and included only papers published in English. </w:t>
      </w:r>
      <w:r>
        <w:rPr>
          <w:rFonts w:asciiTheme="majorBidi" w:hAnsiTheme="majorBidi" w:cstheme="majorBidi"/>
          <w:color w:val="000000"/>
          <w:lang w:val="en-GB"/>
        </w:rPr>
        <w:t xml:space="preserve">Therefore, 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this study relevant to </w:t>
      </w:r>
      <w:r w:rsidRPr="00151A15">
        <w:rPr>
          <w:rFonts w:asciiTheme="majorBidi" w:hAnsiTheme="majorBidi" w:cstheme="majorBidi"/>
          <w:color w:val="000000"/>
          <w:lang w:val="en-GB"/>
        </w:rPr>
        <w:t xml:space="preserve">Sharia scholars 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in Islamic finance industry for strategizing and encouraging to introduce accounting for </w:t>
      </w:r>
      <w:r w:rsidRPr="00FC29D6">
        <w:rPr>
          <w:rFonts w:asciiTheme="majorBidi" w:hAnsiTheme="majorBidi" w:cstheme="majorBidi"/>
          <w:i/>
          <w:iCs/>
          <w:color w:val="000000"/>
          <w:lang w:val="en-GB"/>
        </w:rPr>
        <w:t>WAQF</w:t>
      </w:r>
      <w:r w:rsidRPr="001D33D8">
        <w:rPr>
          <w:rFonts w:asciiTheme="majorBidi" w:hAnsiTheme="majorBidi" w:cstheme="majorBidi"/>
          <w:color w:val="000000"/>
          <w:lang w:val="en-GB"/>
        </w:rPr>
        <w:t xml:space="preserve"> </w:t>
      </w:r>
      <w:r>
        <w:rPr>
          <w:rFonts w:asciiTheme="majorBidi" w:hAnsiTheme="majorBidi" w:cstheme="majorBidi"/>
          <w:color w:val="000000"/>
          <w:lang w:val="en-GB"/>
        </w:rPr>
        <w:t>in education system</w:t>
      </w:r>
      <w:r w:rsidRPr="001D33D8">
        <w:rPr>
          <w:rFonts w:asciiTheme="majorBidi" w:hAnsiTheme="majorBidi" w:cstheme="majorBidi"/>
          <w:color w:val="000000"/>
          <w:lang w:val="en-GB"/>
        </w:rPr>
        <w:t>.</w:t>
      </w:r>
    </w:p>
    <w:p w14:paraId="4845E049" w14:textId="77777777" w:rsidR="002A0E8B" w:rsidRPr="00DC7232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ajorBidi" w:hAnsiTheme="majorBidi" w:cstheme="majorBidi"/>
          <w:color w:val="000000"/>
          <w:lang w:val="en-GB"/>
        </w:rPr>
      </w:pPr>
    </w:p>
    <w:p w14:paraId="43DAE475" w14:textId="77777777" w:rsidR="002A0E8B" w:rsidRPr="00DC7232" w:rsidRDefault="002A0E8B" w:rsidP="002A0E8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ajorBidi" w:hAnsiTheme="majorBidi" w:cstheme="majorBidi"/>
          <w:color w:val="000000"/>
          <w:lang w:val="en-GB"/>
        </w:rPr>
      </w:pPr>
      <w:r w:rsidRPr="00BC73CE">
        <w:rPr>
          <w:rFonts w:asciiTheme="majorBidi" w:hAnsiTheme="majorBidi" w:cstheme="majorBidi"/>
          <w:b/>
          <w:bCs/>
          <w:color w:val="000000"/>
          <w:lang w:val="en-GB"/>
        </w:rPr>
        <w:t>Keywords:</w:t>
      </w:r>
      <w:r w:rsidRPr="00BC73CE">
        <w:rPr>
          <w:rFonts w:asciiTheme="majorBidi" w:hAnsiTheme="majorBidi" w:cstheme="majorBidi"/>
          <w:color w:val="000000"/>
          <w:lang w:val="en-GB"/>
        </w:rPr>
        <w:t xml:space="preserve"> </w:t>
      </w:r>
      <w:r>
        <w:t xml:space="preserve">Waqf Accounting, </w:t>
      </w:r>
      <w:r>
        <w:rPr>
          <w:rFonts w:asciiTheme="majorBidi" w:hAnsiTheme="majorBidi" w:cstheme="majorBidi"/>
          <w:color w:val="000000"/>
          <w:lang w:val="en-GB"/>
        </w:rPr>
        <w:t>A</w:t>
      </w:r>
      <w:r w:rsidRPr="00F633C7">
        <w:rPr>
          <w:rFonts w:asciiTheme="majorBidi" w:hAnsiTheme="majorBidi" w:cstheme="majorBidi"/>
          <w:color w:val="000000"/>
          <w:lang w:val="en-GB"/>
        </w:rPr>
        <w:t>ccounting</w:t>
      </w:r>
      <w:r>
        <w:rPr>
          <w:rFonts w:asciiTheme="majorBidi" w:hAnsiTheme="majorBidi" w:cstheme="majorBidi"/>
          <w:color w:val="000000"/>
          <w:lang w:val="en-GB"/>
        </w:rPr>
        <w:t xml:space="preserve"> standards, </w:t>
      </w:r>
      <w:r w:rsidRPr="005154E2">
        <w:t>Islamic</w:t>
      </w:r>
      <w:r>
        <w:t xml:space="preserve"> financial institutions, Waqf (endowment) I</w:t>
      </w:r>
      <w:r w:rsidRPr="005154E2">
        <w:t>nstitutions</w:t>
      </w:r>
      <w:r>
        <w:rPr>
          <w:rFonts w:asciiTheme="majorBidi" w:hAnsiTheme="majorBidi" w:cstheme="majorBidi"/>
          <w:color w:val="000000"/>
          <w:lang w:val="en-GB"/>
        </w:rPr>
        <w:t>.</w:t>
      </w:r>
    </w:p>
    <w:p w14:paraId="2C304491" w14:textId="77777777" w:rsidR="002A0E8B" w:rsidRPr="002A0E8B" w:rsidRDefault="002A0E8B">
      <w:pPr>
        <w:rPr>
          <w:lang w:val="en-GB"/>
        </w:rPr>
      </w:pPr>
    </w:p>
    <w:sectPr w:rsidR="002A0E8B" w:rsidRPr="002A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B"/>
    <w:rsid w:val="002A0E8B"/>
    <w:rsid w:val="006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992A"/>
  <w15:chartTrackingRefBased/>
  <w15:docId w15:val="{B28A7AF1-4A98-401C-8D7F-155E0AFD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rea@ahlia.edu.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Mohammed Sarea</dc:creator>
  <cp:keywords/>
  <dc:description/>
  <cp:lastModifiedBy>DR YAZIZ</cp:lastModifiedBy>
  <cp:revision>2</cp:revision>
  <dcterms:created xsi:type="dcterms:W3CDTF">2018-10-23T02:49:00Z</dcterms:created>
  <dcterms:modified xsi:type="dcterms:W3CDTF">2018-10-23T02:49:00Z</dcterms:modified>
</cp:coreProperties>
</file>